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cs="仿宋_GB2312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bCs/>
          <w:color w:val="auto"/>
          <w:sz w:val="44"/>
          <w:szCs w:val="52"/>
        </w:rPr>
      </w:pPr>
      <w:r>
        <w:rPr>
          <w:rFonts w:hint="eastAsia" w:ascii="方正小标宋简体" w:eastAsia="方正小标宋简体"/>
          <w:bCs/>
          <w:color w:val="auto"/>
          <w:sz w:val="44"/>
          <w:szCs w:val="52"/>
        </w:rPr>
        <w:t>服务供应商资格要求</w:t>
      </w:r>
    </w:p>
    <w:p>
      <w:pPr>
        <w:spacing w:line="560" w:lineRule="exact"/>
        <w:rPr>
          <w:rFonts w:ascii="仿宋_GB2312" w:eastAsia="仿宋_GB2312" w:cs="仿宋_GB2312"/>
          <w:bCs/>
          <w:color w:val="auto"/>
          <w:sz w:val="32"/>
          <w:szCs w:val="32"/>
        </w:rPr>
      </w:pPr>
    </w:p>
    <w:p>
      <w:pPr>
        <w:pStyle w:val="7"/>
        <w:numPr>
          <w:ilvl w:val="255"/>
          <w:numId w:val="0"/>
        </w:numPr>
        <w:spacing w:line="360" w:lineRule="auto"/>
        <w:ind w:left="72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一、一般要求：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1.供应商应具有独立法人资格，依法取得企业营业执照，且营业证照处于有效期；</w:t>
      </w:r>
      <w:r>
        <w:rPr>
          <w:rFonts w:ascii="仿宋_GB2312" w:eastAsia="仿宋_GB2312"/>
          <w:color w:val="auto"/>
          <w:sz w:val="32"/>
          <w:szCs w:val="32"/>
        </w:rPr>
        <w:t>具有良好的商业信誉和健全的财务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"http://www.xuexila.com/chuangye/huiji/" \t "_blank" </w:instrText>
      </w:r>
      <w:r>
        <w:rPr>
          <w:color w:val="auto"/>
        </w:rPr>
        <w:fldChar w:fldCharType="separate"/>
      </w:r>
      <w:r>
        <w:rPr>
          <w:rFonts w:ascii="仿宋_GB2312" w:eastAsia="仿宋_GB2312"/>
          <w:color w:val="auto"/>
          <w:sz w:val="32"/>
          <w:szCs w:val="32"/>
        </w:rPr>
        <w:t>会计</w:t>
      </w:r>
      <w:r>
        <w:rPr>
          <w:rFonts w:ascii="仿宋_GB2312" w:eastAsia="仿宋_GB2312"/>
          <w:color w:val="auto"/>
          <w:sz w:val="32"/>
          <w:szCs w:val="32"/>
        </w:rPr>
        <w:fldChar w:fldCharType="end"/>
      </w:r>
      <w:r>
        <w:rPr>
          <w:rFonts w:ascii="仿宋_GB2312" w:eastAsia="仿宋_GB2312"/>
          <w:color w:val="auto"/>
          <w:sz w:val="32"/>
          <w:szCs w:val="32"/>
        </w:rPr>
        <w:t>制度;具有履行合同所必需的设备和专业技术能力;</w:t>
      </w:r>
      <w:r>
        <w:rPr>
          <w:rFonts w:hint="eastAsia" w:ascii="仿宋_GB2312" w:eastAsia="仿宋_GB2312"/>
          <w:color w:val="auto"/>
          <w:sz w:val="32"/>
          <w:szCs w:val="32"/>
        </w:rPr>
        <w:t>有依法缴纳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"http://www.xuexila.com/lunwen/revenue/shuishoulilun/" \t "_blank" </w:instrText>
      </w:r>
      <w:r>
        <w:rPr>
          <w:color w:val="auto"/>
        </w:rPr>
        <w:fldChar w:fldCharType="separate"/>
      </w:r>
      <w:r>
        <w:rPr>
          <w:rFonts w:hint="eastAsia" w:ascii="仿宋_GB2312" w:eastAsia="仿宋_GB2312"/>
          <w:color w:val="auto"/>
          <w:sz w:val="32"/>
          <w:szCs w:val="32"/>
        </w:rPr>
        <w:t>税收</w:t>
      </w:r>
      <w:r>
        <w:rPr>
          <w:rFonts w:hint="eastAsia" w:ascii="仿宋_GB2312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auto"/>
          <w:sz w:val="32"/>
          <w:szCs w:val="32"/>
        </w:rPr>
        <w:t>和社会保障资金的良好记录;同时没有处于被责令停业，财产被接管、冻结、破产状态。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2.不接受在“信用中国”网站（</w:t>
      </w:r>
      <w:r>
        <w:rPr>
          <w:rFonts w:ascii="仿宋_GB2312" w:eastAsia="仿宋_GB2312"/>
          <w:color w:val="auto"/>
          <w:sz w:val="32"/>
          <w:szCs w:val="32"/>
        </w:rPr>
        <w:t>www.creditchina.gov.cn）、中国政府采购网（www.ccgp.gov.cn）等渠道列入失信被执行人、重大税收违法案件当事人名单、政府采购严重违法失信行为记录名单的供应商报名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7"/>
        <w:ind w:left="720" w:firstLine="0" w:firstLineChars="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二、各类型服务供应商还应满足以下具体要求：</w:t>
      </w:r>
    </w:p>
    <w:tbl>
      <w:tblPr>
        <w:tblStyle w:val="5"/>
        <w:tblW w:w="9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702"/>
        <w:gridCol w:w="2527"/>
        <w:gridCol w:w="2604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设计供应商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类别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单位资质要求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单位业绩要求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设计团队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595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园林景观设计</w:t>
            </w:r>
          </w:p>
        </w:tc>
        <w:tc>
          <w:tcPr>
            <w:tcW w:w="170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风景园林工程设计专项乙级（含乙级）以上</w:t>
            </w:r>
          </w:p>
        </w:tc>
        <w:tc>
          <w:tcPr>
            <w:tcW w:w="2527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2018年至截止报名时间止公司承接过国内Top50/区内Top5房企项目（项目占地规模不小于10万</w:t>
            </w:r>
            <w:r>
              <w:rPr>
                <w:rFonts w:ascii="Segoe UI Symbol" w:hAnsi="Segoe UI Symbol" w:eastAsia="仿宋_GB2312" w:cs="Segoe UI Symbol"/>
                <w:color w:val="auto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，且景观面积不小于5万</w:t>
            </w:r>
            <w:r>
              <w:rPr>
                <w:rFonts w:ascii="Segoe UI Symbol" w:hAnsi="Segoe UI Symbol" w:eastAsia="仿宋_GB2312" w:cs="Segoe UI Symbol"/>
                <w:color w:val="auto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）展示区、大区园林景观方案及施工图设计，其中有3个项目落地。</w:t>
            </w:r>
          </w:p>
        </w:tc>
        <w:tc>
          <w:tcPr>
            <w:tcW w:w="2604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2016年至截止报名时间止团队主创及主要设计师需有不少于3个占地规模不小于10万</w:t>
            </w:r>
            <w:r>
              <w:rPr>
                <w:rFonts w:ascii="Segoe UI Symbol" w:hAnsi="Segoe UI Symbol" w:eastAsia="仿宋_GB2312" w:cs="Segoe UI Symbol"/>
                <w:color w:val="auto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，且景观面积不小于5万</w:t>
            </w:r>
            <w:r>
              <w:rPr>
                <w:rFonts w:ascii="Segoe UI Symbol" w:hAnsi="Segoe UI Symbol" w:eastAsia="仿宋_GB2312" w:cs="Segoe UI Symbol"/>
                <w:color w:val="auto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房地产项目展示区、大区园林景观方案及施工图设计经验。</w:t>
            </w: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设计团队人员需有社保及相关业绩合同附件设计证明。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595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室内装修设计</w:t>
            </w:r>
          </w:p>
        </w:tc>
        <w:tc>
          <w:tcPr>
            <w:tcW w:w="170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建筑装饰工程设计专项乙级（含乙级）以上（如设计单位无资质，但在行业内知名度、认可度较高，可适当放宽条件）</w:t>
            </w:r>
          </w:p>
        </w:tc>
        <w:tc>
          <w:tcPr>
            <w:tcW w:w="2527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2018年至截止报名时间止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承接过国内Top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房企项目（项目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占地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规模不小于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万㎡）的售楼部、样板间、公区及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批量精装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房设计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从方案到施工图，完工项目提供完工照片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年度项目数量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≥5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个</w:t>
            </w:r>
          </w:p>
        </w:tc>
        <w:tc>
          <w:tcPr>
            <w:tcW w:w="2604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2016年至截至报名时间止，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团队主创及主要设计师有不少于5个且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占地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规模不小于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0万㎡房地产项目的售楼部、样板间、公区及批量精装房设计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从方案到施工图，完工项目提供完工照片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设计团队人员需有社保及相关业绩合同附件名单证明。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595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智能化设计</w:t>
            </w:r>
          </w:p>
        </w:tc>
        <w:tc>
          <w:tcPr>
            <w:tcW w:w="170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建筑行业（建筑工程）甲级或建筑智能化系统设计专项甲级</w:t>
            </w:r>
          </w:p>
        </w:tc>
        <w:tc>
          <w:tcPr>
            <w:tcW w:w="2527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2018年至截止报名时间止承接过国内Top20房企项目（项目规模不小于20万m2）智能化系统设计。</w:t>
            </w:r>
          </w:p>
        </w:tc>
        <w:tc>
          <w:tcPr>
            <w:tcW w:w="2604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团队主要设计师需有不少于3个且规模不小于20万m2房地产项目的智能化系统设计经验。</w:t>
            </w: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设计团队人员需有社保及相关业绩合同附件名单证明。</w:t>
            </w:r>
          </w:p>
        </w:tc>
      </w:tr>
    </w:tbl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23969"/>
    <w:rsid w:val="000B3759"/>
    <w:rsid w:val="00431D2D"/>
    <w:rsid w:val="008326B6"/>
    <w:rsid w:val="00A36A90"/>
    <w:rsid w:val="00D83541"/>
    <w:rsid w:val="222B33B5"/>
    <w:rsid w:val="2D223969"/>
    <w:rsid w:val="52ED2660"/>
    <w:rsid w:val="785E20D5"/>
    <w:rsid w:val="78D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181</Words>
  <Characters>1032</Characters>
  <Lines>8</Lines>
  <Paragraphs>2</Paragraphs>
  <TotalTime>1</TotalTime>
  <ScaleCrop>false</ScaleCrop>
  <LinksUpToDate>false</LinksUpToDate>
  <CharactersWithSpaces>1211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2021-03-12T01:24:00Z</dcterms:created>
  <dc:creator>姚珊</dc:creator>
  <cp:lastModifiedBy>姚珊</cp:lastModifiedBy>
  <dcterms:modified xsi:type="dcterms:W3CDTF">2021-03-15T01:41:02Z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